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ED0ADDE" w:rsidR="00FA2AA7" w:rsidRPr="00434137" w:rsidRDefault="00F8559E" w:rsidP="004E6AAF">
            <w:pPr>
              <w:spacing w:line="360" w:lineRule="atLeast"/>
              <w:rPr>
                <w:rFonts w:ascii="1 dormakaba" w:hAnsi="1 dormakaba"/>
                <w:sz w:val="30"/>
                <w:szCs w:val="30"/>
              </w:rPr>
            </w:pPr>
            <w:r w:rsidRPr="00434137">
              <w:rPr>
                <w:rFonts w:ascii="1 dormakaba" w:hAnsi="1 dormakaba"/>
                <w:sz w:val="30"/>
                <w:szCs w:val="30"/>
              </w:rPr>
              <w:t>Press</w:t>
            </w:r>
            <w:r w:rsidR="00DE465F">
              <w:rPr>
                <w:rFonts w:ascii="1 dormakaba" w:hAnsi="1 dormakaba"/>
                <w:sz w:val="30"/>
                <w:szCs w:val="30"/>
              </w:rPr>
              <w:t xml:space="preserve"> release</w:t>
            </w:r>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DE465F" w14:paraId="707C356D" w14:textId="77777777" w:rsidTr="00040684">
        <w:trPr>
          <w:trHeight w:val="227"/>
        </w:trPr>
        <w:tc>
          <w:tcPr>
            <w:tcW w:w="5000" w:type="pct"/>
            <w:gridSpan w:val="2"/>
          </w:tcPr>
          <w:p w14:paraId="198A7A22" w14:textId="6E71ED43" w:rsidR="0031158E" w:rsidRPr="00DE465F" w:rsidRDefault="00DE465F" w:rsidP="00A95E94">
            <w:pPr>
              <w:pStyle w:val="Titel"/>
              <w:framePr w:hSpace="0" w:wrap="auto" w:yAlign="inline"/>
              <w:suppressOverlap w:val="0"/>
              <w:rPr>
                <w:rFonts w:ascii="1 dormakaba" w:hAnsi="1 dormakaba"/>
                <w:highlight w:val="yellow"/>
              </w:rPr>
            </w:pPr>
            <w:r w:rsidRPr="00DE465F">
              <w:rPr>
                <w:rFonts w:ascii="1 dormakaba" w:hAnsi="1 dormakaba"/>
              </w:rPr>
              <w:t>Argus V60 sensor barrier from dormakaba: particularly compact, strikingly elegant</w:t>
            </w:r>
          </w:p>
        </w:tc>
      </w:tr>
      <w:tr w:rsidR="0031158E" w:rsidRPr="00DE465F" w14:paraId="5F1DC7F6" w14:textId="77777777" w:rsidTr="00040684">
        <w:trPr>
          <w:trHeight w:val="340"/>
        </w:trPr>
        <w:tc>
          <w:tcPr>
            <w:tcW w:w="5000" w:type="pct"/>
            <w:gridSpan w:val="2"/>
          </w:tcPr>
          <w:p w14:paraId="681A96F3" w14:textId="77777777" w:rsidR="0031158E" w:rsidRPr="00DE465F" w:rsidRDefault="0031158E" w:rsidP="0031158E">
            <w:pPr>
              <w:rPr>
                <w:rFonts w:ascii="1 dormakaba" w:hAnsi="1 dormakaba"/>
                <w:highlight w:val="yellow"/>
              </w:rPr>
            </w:pPr>
          </w:p>
        </w:tc>
      </w:tr>
    </w:tbl>
    <w:p w14:paraId="7AF7407D" w14:textId="77FC119A" w:rsidR="00593430" w:rsidRPr="00DE465F" w:rsidRDefault="00DE465F" w:rsidP="00593430">
      <w:pPr>
        <w:rPr>
          <w:rFonts w:ascii="1 dormakaba" w:hAnsi="1 dormakaba"/>
          <w:b/>
          <w:bCs/>
        </w:rPr>
      </w:pPr>
      <w:r w:rsidRPr="00DE465F">
        <w:rPr>
          <w:rFonts w:ascii="1 dormakaba" w:hAnsi="1 dormakaba"/>
          <w:b/>
          <w:bCs/>
        </w:rPr>
        <w:t>Ennepetal, April</w:t>
      </w:r>
      <w:r w:rsidR="00E67958">
        <w:rPr>
          <w:rFonts w:ascii="1 dormakaba" w:hAnsi="1 dormakaba"/>
          <w:b/>
          <w:bCs/>
        </w:rPr>
        <w:t xml:space="preserve"> 17</w:t>
      </w:r>
      <w:r w:rsidR="00E67958" w:rsidRPr="00E67958">
        <w:rPr>
          <w:rFonts w:ascii="1 dormakaba" w:hAnsi="1 dormakaba"/>
          <w:b/>
          <w:bCs/>
          <w:vertAlign w:val="superscript"/>
        </w:rPr>
        <w:t>th</w:t>
      </w:r>
      <w:r w:rsidRPr="00DE465F">
        <w:rPr>
          <w:rFonts w:ascii="1 dormakaba" w:hAnsi="1 dormakaba"/>
          <w:b/>
          <w:bCs/>
        </w:rPr>
        <w:t xml:space="preserve"> 2023 - The new compact Argus V60 sensor barrier offers security, elegance and efficiency all in one, and in the smallest of spaces. Thanks to modern sensor technology, this compact sensor barrier, which has already won </w:t>
      </w:r>
      <w:r w:rsidR="00810812" w:rsidRPr="00810812">
        <w:rPr>
          <w:rFonts w:ascii="1 dormakaba" w:hAnsi="1 dormakaba"/>
          <w:b/>
          <w:bCs/>
        </w:rPr>
        <w:t xml:space="preserve">the </w:t>
      </w:r>
      <w:proofErr w:type="spellStart"/>
      <w:r w:rsidR="00810812" w:rsidRPr="00810812">
        <w:rPr>
          <w:rFonts w:ascii="1 dormakaba" w:hAnsi="1 dormakaba"/>
          <w:b/>
          <w:bCs/>
        </w:rPr>
        <w:t>iF</w:t>
      </w:r>
      <w:proofErr w:type="spellEnd"/>
      <w:r w:rsidR="00810812" w:rsidRPr="00810812">
        <w:rPr>
          <w:rFonts w:ascii="1 dormakaba" w:hAnsi="1 dormakaba"/>
          <w:b/>
          <w:bCs/>
        </w:rPr>
        <w:t xml:space="preserve"> DESIGN AWARD Winner 2023</w:t>
      </w:r>
      <w:r w:rsidR="00810812">
        <w:rPr>
          <w:rFonts w:ascii="1 dormakaba" w:hAnsi="1 dormakaba"/>
          <w:b/>
          <w:bCs/>
        </w:rPr>
        <w:t xml:space="preserve">, </w:t>
      </w:r>
      <w:r w:rsidRPr="00DE465F">
        <w:rPr>
          <w:rFonts w:ascii="1 dormakaba" w:hAnsi="1 dormakaba"/>
          <w:b/>
          <w:bCs/>
        </w:rPr>
        <w:t>the German Design Award Special 2023</w:t>
      </w:r>
      <w:r w:rsidR="002B7771" w:rsidRPr="002B7771">
        <w:t xml:space="preserve"> </w:t>
      </w:r>
      <w:r w:rsidR="002B7771" w:rsidRPr="002B7771">
        <w:rPr>
          <w:rFonts w:ascii="1 dormakaba" w:hAnsi="1 dormakaba"/>
          <w:b/>
          <w:bCs/>
        </w:rPr>
        <w:t>and the “Best New Wired Access Control Product" at the ISC WEST (Las Vegas, USA)</w:t>
      </w:r>
      <w:r w:rsidRPr="00DE465F">
        <w:rPr>
          <w:rFonts w:ascii="1 dormakaba" w:hAnsi="1 dormakaba"/>
          <w:b/>
          <w:bCs/>
        </w:rPr>
        <w:t>, gives architects and users more freedom without compromising on personal protection and separation detection. With its housing dimensions of 240mm x 180mm, Argus V60 proves to be the smallest fully-fledged sensor barrier on the market.</w:t>
      </w:r>
    </w:p>
    <w:p w14:paraId="7A71EEA6" w14:textId="77777777" w:rsidR="00593430" w:rsidRPr="00DE465F" w:rsidRDefault="00593430" w:rsidP="00593430">
      <w:pPr>
        <w:rPr>
          <w:rFonts w:ascii="1 dormakaba" w:hAnsi="1 dormakaba"/>
        </w:rPr>
      </w:pPr>
    </w:p>
    <w:p w14:paraId="5735968E" w14:textId="2274F99E" w:rsidR="008E73C5" w:rsidRPr="008E73C5" w:rsidRDefault="008E73C5" w:rsidP="008E73C5">
      <w:pPr>
        <w:rPr>
          <w:rFonts w:ascii="1 dormakaba" w:hAnsi="1 dormakaba"/>
        </w:rPr>
      </w:pPr>
      <w:r w:rsidRPr="008E73C5">
        <w:rPr>
          <w:rFonts w:ascii="1 dormakaba" w:hAnsi="1 dormakaba"/>
        </w:rPr>
        <w:t xml:space="preserve">Especially in areas such as foyers with lift systems or inside office buildings, the new Argus V60 sensor barrier provides reliable people flow control and integrates elegantly into any building. There are few limits to the possible applications for creating a space-saving, regulating access control system. With its compact dimensions and a wide range of colour design variants, the sensor barrier adapts to modern interior design. The Argus V60 sensor barrier also offers a choice between </w:t>
      </w:r>
      <w:proofErr w:type="spellStart"/>
      <w:r w:rsidRPr="008E73C5">
        <w:rPr>
          <w:rFonts w:ascii="1 dormakaba" w:hAnsi="1 dormakaba"/>
        </w:rPr>
        <w:t>uni</w:t>
      </w:r>
      <w:proofErr w:type="spellEnd"/>
      <w:r w:rsidRPr="008E73C5">
        <w:rPr>
          <w:rFonts w:ascii="1 dormakaba" w:hAnsi="1 dormakaba"/>
        </w:rPr>
        <w:t xml:space="preserve">- and bidirectional separation. It enables the passages to be monitored using the new dormakaba </w:t>
      </w:r>
      <w:r w:rsidR="00934CB5">
        <w:rPr>
          <w:rFonts w:ascii="1 dormakaba" w:hAnsi="1 dormakaba"/>
        </w:rPr>
        <w:t>sensor</w:t>
      </w:r>
      <w:r w:rsidRPr="008E73C5">
        <w:rPr>
          <w:rFonts w:ascii="1 dormakaba" w:hAnsi="1 dormakaba"/>
        </w:rPr>
        <w:t xml:space="preserve"> technology in both the entry and exit directions.</w:t>
      </w:r>
    </w:p>
    <w:p w14:paraId="3DDDA100" w14:textId="77777777" w:rsidR="008E73C5" w:rsidRPr="008E73C5" w:rsidRDefault="008E73C5" w:rsidP="008E73C5">
      <w:pPr>
        <w:rPr>
          <w:rFonts w:ascii="1 dormakaba" w:hAnsi="1 dormakaba"/>
        </w:rPr>
      </w:pPr>
    </w:p>
    <w:p w14:paraId="7A76478D" w14:textId="77777777" w:rsidR="008E73C5" w:rsidRPr="008E73C5" w:rsidRDefault="008E73C5" w:rsidP="008E73C5">
      <w:pPr>
        <w:rPr>
          <w:rFonts w:ascii="1 dormakaba" w:hAnsi="1 dormakaba"/>
        </w:rPr>
      </w:pPr>
      <w:r w:rsidRPr="008E73C5">
        <w:rPr>
          <w:rFonts w:ascii="1 dormakaba" w:hAnsi="1 dormakaba"/>
        </w:rPr>
        <w:t>For an additional increase in the security level, the door leaves can be raised to a top edge of 1200 mm and, at only 240 mm, are thus visually compatible with the top edge of the Argus V60 enclosures. The integration of the respective card readers for electronic access control can be surface-mounted or as a concealed installation under glass cover with illuminated RFID - Ikon. Options such as illuminated door leaves, additional integration of a QR reader or system status indicator lights round off the Argus V60.</w:t>
      </w:r>
    </w:p>
    <w:p w14:paraId="26A3E229" w14:textId="77777777" w:rsidR="008E73C5" w:rsidRPr="008E73C5" w:rsidRDefault="008E73C5" w:rsidP="008E73C5">
      <w:pPr>
        <w:rPr>
          <w:rFonts w:ascii="1 dormakaba" w:hAnsi="1 dormakaba"/>
        </w:rPr>
      </w:pPr>
    </w:p>
    <w:p w14:paraId="3AA2E9E2" w14:textId="77777777" w:rsidR="008E73C5" w:rsidRDefault="008E73C5" w:rsidP="008E73C5">
      <w:pPr>
        <w:rPr>
          <w:rFonts w:ascii="1 dormakaba" w:hAnsi="1 dormakaba"/>
        </w:rPr>
      </w:pPr>
      <w:r w:rsidRPr="008E73C5">
        <w:rPr>
          <w:rFonts w:ascii="1 dormakaba" w:hAnsi="1 dormakaba"/>
        </w:rPr>
        <w:t xml:space="preserve">The Argus interlock is user-friendly, </w:t>
      </w:r>
      <w:proofErr w:type="gramStart"/>
      <w:r w:rsidRPr="008E73C5">
        <w:rPr>
          <w:rFonts w:ascii="1 dormakaba" w:hAnsi="1 dormakaba"/>
        </w:rPr>
        <w:t>convenient</w:t>
      </w:r>
      <w:proofErr w:type="gramEnd"/>
      <w:r w:rsidRPr="008E73C5">
        <w:rPr>
          <w:rFonts w:ascii="1 dormakaba" w:hAnsi="1 dormakaba"/>
        </w:rPr>
        <w:t xml:space="preserve"> and safe even for those with restricted mobility. For example, barrier-free passage for wheelchair users, groups or material transport can be easily realised with the option of a sensor-monitored passage width of 900 mm. Safe escape and rescue routes are ensured by the integrated </w:t>
      </w:r>
      <w:proofErr w:type="spellStart"/>
      <w:r w:rsidRPr="008E73C5">
        <w:rPr>
          <w:rFonts w:ascii="1 dormakaba" w:hAnsi="1 dormakaba"/>
        </w:rPr>
        <w:t>SafeRoute</w:t>
      </w:r>
      <w:proofErr w:type="spellEnd"/>
      <w:r w:rsidRPr="008E73C5">
        <w:rPr>
          <w:rFonts w:ascii="1 dormakaba" w:hAnsi="1 dormakaba"/>
        </w:rPr>
        <w:t xml:space="preserve"> escape route terminal and escape route safety system which, when triggered in an emergency, enables the systems to be opened almost immediately (0.3 msec.) in the direction of escape.</w:t>
      </w:r>
    </w:p>
    <w:p w14:paraId="0EE89641" w14:textId="77777777" w:rsidR="008E73C5" w:rsidRDefault="008E73C5" w:rsidP="008E73C5">
      <w:pPr>
        <w:rPr>
          <w:rFonts w:ascii="1 dormakaba" w:hAnsi="1 dormakaba"/>
        </w:rPr>
      </w:pPr>
    </w:p>
    <w:p w14:paraId="2EC21158" w14:textId="77777777" w:rsidR="008E73C5" w:rsidRDefault="008E73C5" w:rsidP="008E73C5">
      <w:pPr>
        <w:rPr>
          <w:rFonts w:ascii="1 dormakaba" w:hAnsi="1 dormakaba"/>
          <w:u w:val="single"/>
        </w:rPr>
      </w:pPr>
    </w:p>
    <w:p w14:paraId="7E6A7C21" w14:textId="77777777" w:rsidR="008E73C5" w:rsidRDefault="008E73C5" w:rsidP="008E73C5">
      <w:pPr>
        <w:rPr>
          <w:rFonts w:ascii="1 dormakaba" w:hAnsi="1 dormakaba"/>
          <w:u w:val="single"/>
        </w:rPr>
      </w:pPr>
    </w:p>
    <w:p w14:paraId="60C42406" w14:textId="19982FB2" w:rsidR="00593430" w:rsidRPr="008E73C5" w:rsidRDefault="008E73C5" w:rsidP="008E73C5">
      <w:pPr>
        <w:rPr>
          <w:rFonts w:ascii="1 dormakaba" w:hAnsi="1 dormakaba"/>
          <w:u w:val="single"/>
        </w:rPr>
      </w:pPr>
      <w:r>
        <w:rPr>
          <w:rFonts w:ascii="1 dormakaba" w:hAnsi="1 dormakaba"/>
          <w:u w:val="single"/>
        </w:rPr>
        <w:t>Caption:</w:t>
      </w:r>
    </w:p>
    <w:p w14:paraId="12774212" w14:textId="122DF8C2" w:rsidR="00474665" w:rsidRPr="00F24274" w:rsidRDefault="00335AE4" w:rsidP="00593430">
      <w:pPr>
        <w:rPr>
          <w:rFonts w:ascii="1 dormakaba" w:hAnsi="1 dormakaba"/>
        </w:rPr>
      </w:pPr>
      <w:r>
        <w:rPr>
          <w:rFonts w:ascii="1 dormakaba" w:hAnsi="1 dormakaba"/>
        </w:rPr>
        <w:t>Awarded</w:t>
      </w:r>
      <w:r w:rsidR="008E73C5" w:rsidRPr="00F24274">
        <w:rPr>
          <w:rFonts w:ascii="1 dormakaba" w:hAnsi="1 dormakaba"/>
        </w:rPr>
        <w:t xml:space="preserve"> Argus V60 sensor barrier </w:t>
      </w:r>
      <w:r w:rsidR="00572C6D">
        <w:rPr>
          <w:rFonts w:ascii="1 dormakaba" w:hAnsi="1 dormakaba"/>
        </w:rPr>
        <w:t>by</w:t>
      </w:r>
      <w:r w:rsidR="008E73C5" w:rsidRPr="00F24274">
        <w:rPr>
          <w:rFonts w:ascii="1 dormakaba" w:hAnsi="1 dormakaba"/>
        </w:rPr>
        <w:t xml:space="preserve"> dormakaba</w:t>
      </w:r>
      <w:r w:rsidR="00F277AA" w:rsidRPr="00F24274">
        <w:rPr>
          <w:rFonts w:ascii="1 dormakaba" w:hAnsi="1 dormakaba"/>
        </w:rPr>
        <w:t xml:space="preserve"> </w:t>
      </w:r>
    </w:p>
    <w:p w14:paraId="2620EFD3" w14:textId="589D341D" w:rsidR="00F24274" w:rsidRDefault="00F24274" w:rsidP="00593430">
      <w:pPr>
        <w:rPr>
          <w:rFonts w:ascii="1 dormakaba" w:hAnsi="1 dormakaba"/>
        </w:rPr>
      </w:pPr>
    </w:p>
    <w:p w14:paraId="21E51ACC" w14:textId="77777777" w:rsidR="00F24274" w:rsidRPr="00F24274" w:rsidRDefault="00F24274" w:rsidP="00593430">
      <w:pPr>
        <w:rPr>
          <w:rFonts w:ascii="1 dormakaba" w:hAnsi="1 dormakaba"/>
        </w:rPr>
      </w:pPr>
    </w:p>
    <w:p w14:paraId="69B9AE50" w14:textId="001B1CDF" w:rsidR="00215538" w:rsidRPr="00335AE4" w:rsidRDefault="00EC0865" w:rsidP="00566625">
      <w:pPr>
        <w:rPr>
          <w:rFonts w:ascii="1 dormakaba" w:hAnsi="1 dormakaba"/>
          <w:lang w:val="de-DE"/>
        </w:rPr>
      </w:pPr>
      <w:r w:rsidRPr="00335AE4">
        <w:rPr>
          <w:rFonts w:ascii="1 dormakaba" w:hAnsi="1 dormakaba"/>
          <w:lang w:val="de-DE"/>
        </w:rPr>
        <w:t xml:space="preserve">Further </w:t>
      </w:r>
      <w:r w:rsidR="002E3238" w:rsidRPr="00335AE4">
        <w:rPr>
          <w:rFonts w:ascii="1 dormakaba" w:hAnsi="1 dormakaba"/>
          <w:lang w:val="de-DE"/>
        </w:rPr>
        <w:t>Information</w:t>
      </w:r>
      <w:r w:rsidR="00566625" w:rsidRPr="00335AE4">
        <w:rPr>
          <w:rFonts w:ascii="1 dormakaba" w:hAnsi="1 dormakaba"/>
          <w:lang w:val="de-DE"/>
        </w:rPr>
        <w:t>:</w:t>
      </w:r>
      <w:r w:rsidR="00566625" w:rsidRPr="00335AE4">
        <w:rPr>
          <w:rFonts w:ascii="1 dormakaba" w:hAnsi="1 dormakaba"/>
          <w:lang w:val="de-DE"/>
        </w:rPr>
        <w:tab/>
      </w:r>
      <w:r w:rsidR="00E8419C" w:rsidRPr="00335AE4">
        <w:rPr>
          <w:rFonts w:ascii="1 dormakaba" w:hAnsi="1 dormakaba"/>
          <w:lang w:val="de-DE"/>
        </w:rPr>
        <w:t>Petra Eisenbeis-Trinkle</w:t>
      </w:r>
    </w:p>
    <w:p w14:paraId="136132E5" w14:textId="77777777" w:rsidR="00566625" w:rsidRPr="00335AE4" w:rsidRDefault="002E3238" w:rsidP="00566625">
      <w:pPr>
        <w:rPr>
          <w:rFonts w:ascii="1 dormakaba" w:hAnsi="1 dormakaba"/>
          <w:lang w:val="de-DE"/>
        </w:rPr>
      </w:pPr>
      <w:r w:rsidRPr="00335AE4">
        <w:rPr>
          <w:rFonts w:ascii="1 dormakaba" w:hAnsi="1 dormakaba"/>
          <w:lang w:val="de-DE"/>
        </w:rPr>
        <w:tab/>
      </w:r>
      <w:r w:rsidR="00E8419C" w:rsidRPr="00335AE4">
        <w:rPr>
          <w:rFonts w:ascii="1 dormakaba" w:hAnsi="1 dormakaba"/>
          <w:lang w:val="de-DE"/>
        </w:rPr>
        <w:t>Presse- und Öffentlichkeitsarbeit</w:t>
      </w:r>
    </w:p>
    <w:p w14:paraId="12EA2A06" w14:textId="77777777" w:rsidR="00E8419C" w:rsidRPr="00DE465F" w:rsidRDefault="00566625" w:rsidP="00566625">
      <w:pPr>
        <w:rPr>
          <w:rFonts w:ascii="1 dormakaba" w:hAnsi="1 dormakaba"/>
          <w:lang w:val="fr-CA"/>
        </w:rPr>
      </w:pPr>
      <w:r w:rsidRPr="00335AE4">
        <w:rPr>
          <w:rFonts w:ascii="1 dormakaba" w:hAnsi="1 dormakaba"/>
          <w:lang w:val="de-DE"/>
        </w:rPr>
        <w:tab/>
      </w:r>
      <w:r w:rsidR="00E8419C" w:rsidRPr="00DE465F">
        <w:rPr>
          <w:rFonts w:ascii="1 dormakaba" w:hAnsi="1 dormakaba"/>
          <w:lang w:val="fr-CA"/>
        </w:rPr>
        <w:t>T: +49 6103 9907 455</w:t>
      </w:r>
    </w:p>
    <w:p w14:paraId="3C5AEFD0" w14:textId="71D971E0" w:rsidR="00566625" w:rsidRPr="00DE465F" w:rsidRDefault="00566625" w:rsidP="00566625">
      <w:pPr>
        <w:rPr>
          <w:rFonts w:ascii="1 dormakaba" w:hAnsi="1 dormakaba"/>
          <w:lang w:val="fr-CA"/>
        </w:rPr>
      </w:pPr>
      <w:r w:rsidRPr="00DE465F">
        <w:rPr>
          <w:rFonts w:ascii="1 dormakaba" w:hAnsi="1 dormakaba"/>
          <w:lang w:val="fr-CA"/>
        </w:rPr>
        <w:tab/>
      </w:r>
      <w:hyperlink r:id="rId11" w:history="1">
        <w:r w:rsidR="00F6656B" w:rsidRPr="00DE465F">
          <w:rPr>
            <w:rStyle w:val="Hyperlink"/>
            <w:rFonts w:ascii="1 dormakaba" w:hAnsi="1 dormakaba"/>
            <w:lang w:val="fr-CA"/>
          </w:rPr>
          <w:t>petra.eisenbeis-trinkle@dormakaba.com</w:t>
        </w:r>
      </w:hyperlink>
    </w:p>
    <w:p w14:paraId="6F946C0F" w14:textId="77777777" w:rsidR="00407692" w:rsidRPr="00DE465F" w:rsidRDefault="00407692" w:rsidP="0075272C">
      <w:pPr>
        <w:rPr>
          <w:rFonts w:ascii="1 dormakaba" w:hAnsi="1 dormakaba"/>
          <w:b/>
          <w:lang w:val="fr-CA"/>
        </w:rPr>
      </w:pPr>
      <w:bookmarkStart w:id="0" w:name="_Hlk54011291"/>
    </w:p>
    <w:p w14:paraId="3D4E3DEB" w14:textId="77777777" w:rsidR="002406B6" w:rsidRPr="00DE465F" w:rsidRDefault="002406B6" w:rsidP="0075272C">
      <w:pPr>
        <w:rPr>
          <w:rFonts w:ascii="1 dormakaba" w:hAnsi="1 dormakaba"/>
          <w:b/>
          <w:lang w:val="fr-CA"/>
        </w:rPr>
      </w:pPr>
    </w:p>
    <w:p w14:paraId="49D36A75" w14:textId="7EE78CF5" w:rsidR="0075272C" w:rsidRPr="00DE465F" w:rsidRDefault="00EC0865" w:rsidP="0075272C">
      <w:pPr>
        <w:rPr>
          <w:rFonts w:ascii="1 dormakaba" w:hAnsi="1 dormakaba"/>
          <w:b/>
          <w:lang w:val="fr-CA"/>
        </w:rPr>
      </w:pPr>
      <w:r w:rsidRPr="00DE465F">
        <w:rPr>
          <w:rFonts w:ascii="1 dormakaba" w:hAnsi="1 dormakaba"/>
          <w:b/>
          <w:lang w:val="fr-CA"/>
        </w:rPr>
        <w:t>About</w:t>
      </w:r>
      <w:r w:rsidR="002406B6" w:rsidRPr="00DE465F">
        <w:rPr>
          <w:rFonts w:ascii="1 dormakaba" w:hAnsi="1 dormakaba"/>
          <w:b/>
          <w:lang w:val="fr-CA"/>
        </w:rPr>
        <w:t xml:space="preserve"> </w:t>
      </w:r>
      <w:r w:rsidR="0075272C" w:rsidRPr="00DE465F">
        <w:rPr>
          <w:rFonts w:ascii="1 dormakaba" w:hAnsi="1 dormakaba"/>
          <w:b/>
          <w:lang w:val="fr-CA"/>
        </w:rPr>
        <w:t xml:space="preserve">dormakaba </w:t>
      </w:r>
      <w:r w:rsidRPr="00DE465F">
        <w:rPr>
          <w:rFonts w:ascii="1 dormakaba" w:hAnsi="1 dormakaba"/>
          <w:b/>
          <w:lang w:val="fr-CA"/>
        </w:rPr>
        <w:t>Group</w:t>
      </w:r>
    </w:p>
    <w:p w14:paraId="3EF55336" w14:textId="77777777" w:rsidR="00EC0865" w:rsidRPr="00EC0865" w:rsidRDefault="00EC0865" w:rsidP="00EC086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a leading global provider in the access solutions market. The company reimagines access by setting industry standards for smart systems and sustainable solutions across the lifecycle of a building. Around 16,000 employees worldwide provide their expertise to a growing customer base in more than 130 countries. dormakaba supports its customers with a broad, innovative portfolio of integrated access products, solutions and services that easily fit into building ecosystems to create safe, </w:t>
      </w:r>
      <w:proofErr w:type="gramStart"/>
      <w:r w:rsidRPr="00EC0865">
        <w:rPr>
          <w:rFonts w:ascii="1 dormakaba" w:eastAsia="Times New Roman" w:hAnsi="1 dormakaba" w:cs="Segoe UI"/>
          <w:szCs w:val="19"/>
          <w:lang w:val="en-US" w:eastAsia="de-DE"/>
        </w:rPr>
        <w:t>secure</w:t>
      </w:r>
      <w:proofErr w:type="gramEnd"/>
      <w:r w:rsidRPr="00EC0865">
        <w:rPr>
          <w:rFonts w:ascii="1 dormakaba" w:eastAsia="Times New Roman" w:hAnsi="1 dormakaba" w:cs="Segoe UI"/>
          <w:szCs w:val="19"/>
          <w:lang w:val="en-US" w:eastAsia="de-DE"/>
        </w:rPr>
        <w:t xml:space="preserve"> and sustainable places where people can move around seamlessly. </w:t>
      </w:r>
    </w:p>
    <w:p w14:paraId="648608A5" w14:textId="77777777" w:rsidR="00EC0865" w:rsidRPr="00EC0865" w:rsidRDefault="00EC0865" w:rsidP="00EC086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dormakaba is listed on the SIX Swiss Exchange and is headquartered in </w:t>
      </w:r>
      <w:proofErr w:type="spellStart"/>
      <w:r w:rsidRPr="00EC0865">
        <w:rPr>
          <w:rFonts w:ascii="1 dormakaba" w:eastAsia="Times New Roman" w:hAnsi="1 dormakaba" w:cs="Segoe UI"/>
          <w:szCs w:val="19"/>
          <w:lang w:val="en-US" w:eastAsia="de-DE"/>
        </w:rPr>
        <w:t>Rümlang</w:t>
      </w:r>
      <w:proofErr w:type="spellEnd"/>
      <w:r w:rsidRPr="00EC0865">
        <w:rPr>
          <w:rFonts w:ascii="1 dormakaba" w:eastAsia="Times New Roman" w:hAnsi="1 dormakaba" w:cs="Segoe UI"/>
          <w:szCs w:val="19"/>
          <w:lang w:val="en-US" w:eastAsia="de-DE"/>
        </w:rPr>
        <w:t xml:space="preserve"> near Zurich (Switzerland). It generated a turnover of CHF 2.8 billion in financial year 2021/22. </w:t>
      </w:r>
    </w:p>
    <w:p w14:paraId="05068D78" w14:textId="77777777" w:rsidR="00EC0865" w:rsidRPr="00EC0865" w:rsidRDefault="00EC0865" w:rsidP="00EC086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SIX Swiss Exchange: DOKA  </w:t>
      </w:r>
    </w:p>
    <w:p w14:paraId="676DDACE" w14:textId="77777777" w:rsidR="00EC0865" w:rsidRPr="00EC0865" w:rsidRDefault="00EC0865" w:rsidP="00EC086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Further information about dormakaba Group on www.dormakabagroup.com/en</w:t>
      </w:r>
    </w:p>
    <w:p w14:paraId="7C700319" w14:textId="77777777" w:rsidR="00EC0865" w:rsidRPr="00EC0865" w:rsidRDefault="00EC0865" w:rsidP="00EC0865">
      <w:pPr>
        <w:tabs>
          <w:tab w:val="clear" w:pos="2410"/>
        </w:tabs>
        <w:textAlignment w:val="baseline"/>
        <w:rPr>
          <w:rFonts w:ascii="1 dormakaba" w:eastAsia="Times New Roman" w:hAnsi="1 dormakaba" w:cs="Segoe UI"/>
          <w:szCs w:val="19"/>
          <w:lang w:val="en-US" w:eastAsia="de-DE"/>
        </w:rPr>
      </w:pPr>
    </w:p>
    <w:p w14:paraId="7033D65B" w14:textId="77777777" w:rsidR="00EC0865" w:rsidRPr="00EC0865" w:rsidRDefault="00EC0865" w:rsidP="00EC086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Insights and inspirations from the world of urbanization blog.dormakaba.com </w:t>
      </w:r>
    </w:p>
    <w:p w14:paraId="0FB36011" w14:textId="77777777" w:rsidR="00EC0865" w:rsidRPr="00EC0865" w:rsidRDefault="00EC0865" w:rsidP="00EC0865">
      <w:pPr>
        <w:tabs>
          <w:tab w:val="clear" w:pos="2410"/>
        </w:tabs>
        <w:textAlignment w:val="baseline"/>
        <w:rPr>
          <w:rFonts w:ascii="1 dormakaba" w:eastAsia="Times New Roman" w:hAnsi="1 dormakaba" w:cs="Segoe UI"/>
          <w:szCs w:val="19"/>
          <w:lang w:val="en-US" w:eastAsia="de-DE"/>
        </w:rPr>
      </w:pPr>
    </w:p>
    <w:p w14:paraId="6F791B27" w14:textId="77777777" w:rsidR="00EC0865" w:rsidRPr="00EC0865" w:rsidRDefault="00EC0865" w:rsidP="00EC0865">
      <w:pPr>
        <w:tabs>
          <w:tab w:val="clear" w:pos="2410"/>
        </w:tabs>
        <w:textAlignment w:val="baseline"/>
        <w:rPr>
          <w:rFonts w:ascii="1 dormakaba" w:eastAsia="Times New Roman" w:hAnsi="1 dormakaba" w:cs="Segoe UI"/>
          <w:szCs w:val="19"/>
          <w:lang w:val="en-US" w:eastAsia="de-DE"/>
        </w:rPr>
      </w:pPr>
      <w:r w:rsidRPr="00EC0865">
        <w:rPr>
          <w:rFonts w:ascii="1 dormakaba" w:eastAsia="Times New Roman" w:hAnsi="1 dormakaba" w:cs="Segoe UI"/>
          <w:szCs w:val="19"/>
          <w:lang w:val="en-US" w:eastAsia="de-DE"/>
        </w:rPr>
        <w:t xml:space="preserve">The latest on corporate topics, </w:t>
      </w:r>
      <w:proofErr w:type="gramStart"/>
      <w:r w:rsidRPr="00EC0865">
        <w:rPr>
          <w:rFonts w:ascii="1 dormakaba" w:eastAsia="Times New Roman" w:hAnsi="1 dormakaba" w:cs="Segoe UI"/>
          <w:szCs w:val="19"/>
          <w:lang w:val="en-US" w:eastAsia="de-DE"/>
        </w:rPr>
        <w:t>products</w:t>
      </w:r>
      <w:proofErr w:type="gramEnd"/>
      <w:r w:rsidRPr="00EC0865">
        <w:rPr>
          <w:rFonts w:ascii="1 dormakaba" w:eastAsia="Times New Roman" w:hAnsi="1 dormakaba" w:cs="Segoe UI"/>
          <w:szCs w:val="19"/>
          <w:lang w:val="en-US" w:eastAsia="de-DE"/>
        </w:rPr>
        <w:t xml:space="preserve"> and innovation from dormakaba at www.dormakabagroup.com/en/newsroom</w:t>
      </w:r>
    </w:p>
    <w:p w14:paraId="1413A31A" w14:textId="77777777" w:rsidR="00EC0865" w:rsidRPr="00EC0865" w:rsidRDefault="00EC0865" w:rsidP="00EC0865">
      <w:pPr>
        <w:tabs>
          <w:tab w:val="clear" w:pos="2410"/>
        </w:tabs>
        <w:textAlignment w:val="baseline"/>
        <w:rPr>
          <w:rFonts w:ascii="1 dormakaba" w:eastAsia="Times New Roman" w:hAnsi="1 dormakaba" w:cs="Segoe UI"/>
          <w:szCs w:val="19"/>
          <w:lang w:val="en-US" w:eastAsia="de-DE"/>
        </w:rPr>
      </w:pPr>
    </w:p>
    <w:p w14:paraId="60E3ABC5" w14:textId="0567028C" w:rsidR="00786150" w:rsidRPr="001A7A35" w:rsidRDefault="00786150" w:rsidP="00786150">
      <w:pPr>
        <w:tabs>
          <w:tab w:val="clear" w:pos="2410"/>
        </w:tabs>
        <w:textAlignment w:val="baseline"/>
        <w:rPr>
          <w:rFonts w:ascii="1 dormakaba" w:eastAsia="Times New Roman" w:hAnsi="1 dormakaba" w:cs="Segoe UI"/>
          <w:sz w:val="18"/>
          <w:szCs w:val="18"/>
          <w:lang w:val="en-US" w:eastAsia="de-DE"/>
        </w:rPr>
      </w:pP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DE465F" w:rsidRDefault="00FE31BA" w:rsidP="0032694F">
      <w:pPr>
        <w:pStyle w:val="Disclaimerlist"/>
        <w:numPr>
          <w:ilvl w:val="0"/>
          <w:numId w:val="0"/>
        </w:numPr>
        <w:ind w:left="142" w:hanging="142"/>
        <w:rPr>
          <w:rFonts w:ascii="1 dormakaba" w:hAnsi="1 dormakaba" w:cs="Arial"/>
          <w:sz w:val="15"/>
          <w:szCs w:val="15"/>
        </w:rPr>
      </w:pPr>
      <w:r w:rsidRPr="00DE465F">
        <w:rPr>
          <w:rFonts w:ascii="1 dormakaba" w:hAnsi="1 dormakaba" w:cs="Arial"/>
          <w:b/>
          <w:bCs/>
          <w:sz w:val="15"/>
          <w:szCs w:val="15"/>
        </w:rPr>
        <w:t>Disclaimer</w:t>
      </w:r>
      <w:r w:rsidRPr="00DE465F">
        <w:rPr>
          <w:rFonts w:ascii="1 dormakaba" w:hAnsi="1 dormakaba"/>
        </w:rPr>
        <w:t xml:space="preserve"> </w:t>
      </w:r>
      <w:r w:rsidRPr="00DE465F">
        <w:rPr>
          <w:rFonts w:ascii="1 dormakaba" w:hAnsi="1 dormakaba"/>
        </w:rPr>
        <w:br/>
      </w:r>
    </w:p>
    <w:p w14:paraId="18BBD31B" w14:textId="77777777" w:rsidR="00EC0865" w:rsidRPr="00EC0865" w:rsidRDefault="00EC0865" w:rsidP="00EC0865">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 xml:space="preserve">This communication contains certain forward-looking statements including, but not limited to, those using the words “believes”, “assumes”, “expects” or formulations of a similar kind. Such forward-looking statements reflect the current judgement of the company, involve risks and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are made on the basis of assumptions and expectations that the company believes to be reasonable at this time but may prove to be erroneous. Undue reliance should not be placed on such statements because, by their nature, they are subject to known and unknown risks, </w:t>
      </w:r>
      <w:proofErr w:type="gramStart"/>
      <w:r w:rsidRPr="00EC0865">
        <w:rPr>
          <w:rFonts w:ascii="1 dormakaba" w:eastAsia="Times New Roman" w:hAnsi="1 dormakaba" w:cs="Segoe UI"/>
          <w:color w:val="221E1F"/>
          <w:sz w:val="15"/>
          <w:szCs w:val="15"/>
          <w:lang w:val="en-US" w:eastAsia="de-DE"/>
        </w:rPr>
        <w:t>uncertainties</w:t>
      </w:r>
      <w:proofErr w:type="gramEnd"/>
      <w:r w:rsidRPr="00EC0865">
        <w:rPr>
          <w:rFonts w:ascii="1 dormakaba" w:eastAsia="Times New Roman" w:hAnsi="1 dormakaba" w:cs="Segoe UI"/>
          <w:color w:val="221E1F"/>
          <w:sz w:val="15"/>
          <w:szCs w:val="15"/>
          <w:lang w:val="en-US" w:eastAsia="de-DE"/>
        </w:rPr>
        <w:t xml:space="preserve"> and other factors outside of the company's and the Group's control which could lead to substantial differences between the actual future results, the financial situation, the development or performance of the company or the Group and those either expressed or implied by such statements. Except as required by applicable law or regulation, the company accepts no obligation to continue to report, update or otherwise review such forward-looking statements or adjust them to new information, or future events or developments.  </w:t>
      </w:r>
    </w:p>
    <w:p w14:paraId="789E665B" w14:textId="77777777" w:rsidR="00EC0865" w:rsidRPr="00EC0865" w:rsidRDefault="00EC0865" w:rsidP="00EC0865">
      <w:pPr>
        <w:tabs>
          <w:tab w:val="clear" w:pos="2410"/>
        </w:tabs>
        <w:ind w:left="-15"/>
        <w:textAlignment w:val="baseline"/>
        <w:rPr>
          <w:rFonts w:ascii="1 dormakaba" w:eastAsia="Times New Roman" w:hAnsi="1 dormakaba" w:cs="Segoe UI"/>
          <w:color w:val="221E1F"/>
          <w:sz w:val="15"/>
          <w:szCs w:val="15"/>
          <w:lang w:val="en-US" w:eastAsia="de-DE"/>
        </w:rPr>
      </w:pPr>
    </w:p>
    <w:p w14:paraId="6FC9B00F" w14:textId="77777777" w:rsidR="00EC0865" w:rsidRPr="00EC0865" w:rsidRDefault="00EC0865" w:rsidP="00EC0865">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This communication does not constitute an offer or an invitation for the sale or purchase of securities in any jurisdiction.</w:t>
      </w:r>
    </w:p>
    <w:p w14:paraId="27742B28" w14:textId="77777777" w:rsidR="00EC0865" w:rsidRPr="00EC0865" w:rsidRDefault="00EC0865" w:rsidP="00EC0865">
      <w:pPr>
        <w:tabs>
          <w:tab w:val="clear" w:pos="2410"/>
        </w:tabs>
        <w:ind w:left="-15"/>
        <w:textAlignment w:val="baseline"/>
        <w:rPr>
          <w:rFonts w:ascii="1 dormakaba" w:eastAsia="Times New Roman" w:hAnsi="1 dormakaba" w:cs="Segoe UI"/>
          <w:color w:val="221E1F"/>
          <w:sz w:val="15"/>
          <w:szCs w:val="15"/>
          <w:lang w:val="en-US" w:eastAsia="de-DE"/>
        </w:rPr>
      </w:pPr>
    </w:p>
    <w:p w14:paraId="1FFB2062" w14:textId="322F9945" w:rsidR="002406B6" w:rsidRPr="00EC0865" w:rsidRDefault="00EC0865" w:rsidP="00EC0865">
      <w:pPr>
        <w:tabs>
          <w:tab w:val="clear" w:pos="2410"/>
        </w:tabs>
        <w:ind w:left="-15"/>
        <w:textAlignment w:val="baseline"/>
        <w:rPr>
          <w:rFonts w:ascii="1 dormakaba" w:eastAsia="Times New Roman" w:hAnsi="1 dormakaba" w:cs="Segoe UI"/>
          <w:color w:val="221E1F"/>
          <w:sz w:val="15"/>
          <w:szCs w:val="15"/>
          <w:lang w:val="en-US" w:eastAsia="de-DE"/>
        </w:rPr>
      </w:pPr>
      <w:r w:rsidRPr="00EC0865">
        <w:rPr>
          <w:rFonts w:ascii="1 dormakaba" w:eastAsia="Times New Roman" w:hAnsi="1 dormakaba" w:cs="Segoe UI"/>
          <w:color w:val="221E1F"/>
          <w:sz w:val="15"/>
          <w:szCs w:val="15"/>
          <w:lang w:val="en-US" w:eastAsia="de-DE"/>
        </w:rPr>
        <w:t xml:space="preserve">dormakaba®, </w:t>
      </w:r>
      <w:proofErr w:type="spellStart"/>
      <w:r w:rsidRPr="00EC0865">
        <w:rPr>
          <w:rFonts w:ascii="1 dormakaba" w:eastAsia="Times New Roman" w:hAnsi="1 dormakaba" w:cs="Segoe UI"/>
          <w:color w:val="221E1F"/>
          <w:sz w:val="15"/>
          <w:szCs w:val="15"/>
          <w:lang w:val="en-US" w:eastAsia="de-DE"/>
        </w:rPr>
        <w:t>dorma+kaba</w:t>
      </w:r>
      <w:proofErr w:type="spellEnd"/>
      <w:r w:rsidRPr="00EC0865">
        <w:rPr>
          <w:rFonts w:ascii="1 dormakaba" w:eastAsia="Times New Roman" w:hAnsi="1 dormakaba" w:cs="Segoe UI"/>
          <w:color w:val="221E1F"/>
          <w:sz w:val="15"/>
          <w:szCs w:val="15"/>
          <w:lang w:val="en-US" w:eastAsia="de-DE"/>
        </w:rPr>
        <w:t xml:space="preserve">®, </w:t>
      </w:r>
      <w:proofErr w:type="spellStart"/>
      <w:r w:rsidRPr="00EC0865">
        <w:rPr>
          <w:rFonts w:ascii="1 dormakaba" w:eastAsia="Times New Roman" w:hAnsi="1 dormakaba" w:cs="Segoe UI"/>
          <w:color w:val="221E1F"/>
          <w:sz w:val="15"/>
          <w:szCs w:val="15"/>
          <w:lang w:val="en-US" w:eastAsia="de-DE"/>
        </w:rPr>
        <w:t>Kaba</w:t>
      </w:r>
      <w:proofErr w:type="spellEnd"/>
      <w:r w:rsidRPr="00EC0865">
        <w:rPr>
          <w:rFonts w:ascii="1 dormakaba" w:eastAsia="Times New Roman" w:hAnsi="1 dormakaba" w:cs="Segoe UI"/>
          <w:color w:val="221E1F"/>
          <w:sz w:val="15"/>
          <w:szCs w:val="15"/>
          <w:lang w:val="en-US" w:eastAsia="de-DE"/>
        </w:rPr>
        <w:t xml:space="preserve">®, Dorma®, </w:t>
      </w:r>
      <w:proofErr w:type="spellStart"/>
      <w:r w:rsidRPr="00EC0865">
        <w:rPr>
          <w:rFonts w:ascii="1 dormakaba" w:eastAsia="Times New Roman" w:hAnsi="1 dormakaba" w:cs="Segoe UI"/>
          <w:color w:val="221E1F"/>
          <w:sz w:val="15"/>
          <w:szCs w:val="15"/>
          <w:lang w:val="en-US" w:eastAsia="de-DE"/>
        </w:rPr>
        <w:t>Ilco</w:t>
      </w:r>
      <w:proofErr w:type="spellEnd"/>
      <w:r w:rsidRPr="00EC0865">
        <w:rPr>
          <w:rFonts w:ascii="1 dormakaba" w:eastAsia="Times New Roman" w:hAnsi="1 dormakaba" w:cs="Segoe UI"/>
          <w:color w:val="221E1F"/>
          <w:sz w:val="15"/>
          <w:szCs w:val="15"/>
          <w:lang w:val="en-US" w:eastAsia="de-DE"/>
        </w:rPr>
        <w:t xml:space="preserve">®, LEGIC®, </w:t>
      </w:r>
      <w:proofErr w:type="spellStart"/>
      <w:r w:rsidRPr="00EC0865">
        <w:rPr>
          <w:rFonts w:ascii="1 dormakaba" w:eastAsia="Times New Roman" w:hAnsi="1 dormakaba" w:cs="Segoe UI"/>
          <w:color w:val="221E1F"/>
          <w:sz w:val="15"/>
          <w:szCs w:val="15"/>
          <w:lang w:val="en-US" w:eastAsia="de-DE"/>
        </w:rPr>
        <w:t>Silca</w:t>
      </w:r>
      <w:proofErr w:type="spellEnd"/>
      <w:r w:rsidRPr="00EC0865">
        <w:rPr>
          <w:rFonts w:ascii="1 dormakaba" w:eastAsia="Times New Roman" w:hAnsi="1 dormakaba" w:cs="Segoe UI"/>
          <w:color w:val="221E1F"/>
          <w:sz w:val="15"/>
          <w:szCs w:val="15"/>
          <w:lang w:val="en-US" w:eastAsia="de-DE"/>
        </w:rPr>
        <w:t>®, BEST® etc. are registered trademarks of the dormakaba Group. Due to country-specific constraints or marketing considerations, some of the dormakaba Group products and systems may not be available in every market.</w:t>
      </w:r>
      <w:r w:rsidR="002406B6" w:rsidRPr="00EC0865">
        <w:rPr>
          <w:rFonts w:ascii="1 dormakaba" w:eastAsia="Times New Roman" w:hAnsi="1 dormakaba" w:cs="Segoe UI"/>
          <w:color w:val="221E1F"/>
          <w:sz w:val="15"/>
          <w:szCs w:val="15"/>
          <w:lang w:val="en-US" w:eastAsia="de-DE"/>
        </w:rPr>
        <w:t xml:space="preserve"> </w:t>
      </w:r>
    </w:p>
    <w:p w14:paraId="00160B79" w14:textId="77777777" w:rsidR="002406B6" w:rsidRPr="00EC0865" w:rsidRDefault="002406B6" w:rsidP="002406B6">
      <w:pPr>
        <w:tabs>
          <w:tab w:val="clear" w:pos="2410"/>
        </w:tabs>
        <w:ind w:left="-15"/>
        <w:textAlignment w:val="baseline"/>
        <w:rPr>
          <w:rFonts w:ascii="1 dormakaba" w:eastAsia="Times New Roman" w:hAnsi="1 dormakaba" w:cs="Segoe UI"/>
          <w:color w:val="221E1F"/>
          <w:sz w:val="15"/>
          <w:szCs w:val="15"/>
          <w:lang w:val="en-US" w:eastAsia="de-DE"/>
        </w:rPr>
      </w:pPr>
    </w:p>
    <w:sectPr w:rsidR="002406B6" w:rsidRPr="00EC0865" w:rsidSect="000423C8">
      <w:headerReference w:type="default" r:id="rId12"/>
      <w:footerReference w:type="default" r:id="rId13"/>
      <w:headerReference w:type="first" r:id="rId14"/>
      <w:footerReference w:type="first" r:id="rId15"/>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7952" w14:textId="77777777" w:rsidR="00E477FC" w:rsidRDefault="00E477FC" w:rsidP="00E207FD">
      <w:pPr>
        <w:spacing w:line="240" w:lineRule="auto"/>
      </w:pPr>
      <w:r>
        <w:separator/>
      </w:r>
    </w:p>
  </w:endnote>
  <w:endnote w:type="continuationSeparator" w:id="0">
    <w:p w14:paraId="1C6311ED" w14:textId="77777777" w:rsidR="00E477FC" w:rsidRDefault="00E477FC"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altName w:val="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6215" w14:textId="77777777" w:rsidR="00E477FC" w:rsidRDefault="00E477FC" w:rsidP="00E207FD">
      <w:pPr>
        <w:spacing w:line="240" w:lineRule="auto"/>
      </w:pPr>
      <w:r>
        <w:separator/>
      </w:r>
    </w:p>
  </w:footnote>
  <w:footnote w:type="continuationSeparator" w:id="0">
    <w:p w14:paraId="55AC634D" w14:textId="77777777" w:rsidR="00E477FC" w:rsidRDefault="00E477FC"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D3C7" w14:textId="77777777" w:rsidR="00012003" w:rsidRPr="00012003"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012003" w14:paraId="1F98EC21" w14:textId="77777777" w:rsidTr="00FB5C11">
      <w:tc>
        <w:tcPr>
          <w:tcW w:w="3544" w:type="dxa"/>
        </w:tcPr>
        <w:p w14:paraId="26EF1792" w14:textId="724231B5" w:rsidR="00012003" w:rsidRDefault="00012003">
          <w:pPr>
            <w:pStyle w:val="Kopfzeile"/>
          </w:pPr>
        </w:p>
      </w:tc>
      <w:tc>
        <w:tcPr>
          <w:tcW w:w="1276" w:type="dxa"/>
        </w:tcPr>
        <w:p w14:paraId="3D681415" w14:textId="77777777" w:rsidR="00012003" w:rsidRDefault="00012003" w:rsidP="00773DE1">
          <w:pPr>
            <w:pStyle w:val="Kopfzeile"/>
            <w:jc w:val="right"/>
          </w:pPr>
        </w:p>
      </w:tc>
      <w:tc>
        <w:tcPr>
          <w:tcW w:w="1171" w:type="dxa"/>
        </w:tcPr>
        <w:p w14:paraId="5CD72D83" w14:textId="77777777" w:rsidR="00012003" w:rsidRDefault="00012003" w:rsidP="00773DE1">
          <w:pPr>
            <w:pStyle w:val="Kopfzeile"/>
            <w:jc w:val="right"/>
          </w:pPr>
        </w:p>
      </w:tc>
      <w:sdt>
        <w:sdtPr>
          <w:alias w:val="Logo"/>
          <w:tag w:val="Logo"/>
          <w:id w:val="390852486"/>
          <w:lock w:val="sdtLocked"/>
          <w:docPartList>
            <w:docPartGallery w:val="Custom AutoText"/>
            <w:docPartCategory w:val="Logo"/>
          </w:docPartList>
        </w:sdtPr>
        <w:sdtContent>
          <w:tc>
            <w:tcPr>
              <w:tcW w:w="3302" w:type="dxa"/>
            </w:tcPr>
            <w:p w14:paraId="45F9EA28" w14:textId="77777777" w:rsidR="00012003" w:rsidRDefault="00012003" w:rsidP="00C05C5B">
              <w:pPr>
                <w:pStyle w:val="Kopfzeile"/>
                <w:jc w:val="right"/>
              </w:pPr>
              <w:r>
                <w:rPr>
                  <w:noProof/>
                  <w:lang w:val="de-DE" w:eastAsia="de-DE"/>
                </w:rPr>
                <w:drawing>
                  <wp:inline distT="0" distB="0" distL="0" distR="0" wp14:anchorId="5D212C8D" wp14:editId="5CB6F783">
                    <wp:extent cx="1800000" cy="194723"/>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2B7880C3" w14:textId="2A0325B2" w:rsidR="00407692" w:rsidRPr="006D30DE" w:rsidRDefault="00407692" w:rsidP="00407692">
    <w:pPr>
      <w:pStyle w:val="Headertextsmall"/>
      <w:rPr>
        <w:rFonts w:ascii="1 dormakaba" w:hAnsi="1 dormakaba"/>
        <w:lang w:val="en-US"/>
      </w:rPr>
    </w:pPr>
    <w:r w:rsidRPr="006D30DE">
      <w:rPr>
        <w:rFonts w:ascii="1 dormakaba" w:hAnsi="1 dormakaba"/>
        <w:lang w:val="en-US"/>
      </w:rPr>
      <w:t>Sensor</w:t>
    </w:r>
    <w:r w:rsidR="006D30DE" w:rsidRPr="006D30DE">
      <w:rPr>
        <w:rFonts w:ascii="1 dormakaba" w:hAnsi="1 dormakaba"/>
        <w:lang w:val="en-US"/>
      </w:rPr>
      <w:t xml:space="preserve"> barrier</w:t>
    </w:r>
    <w:r w:rsidRPr="006D30DE">
      <w:rPr>
        <w:rFonts w:ascii="1 dormakaba" w:hAnsi="1 dormakaba"/>
        <w:lang w:val="en-US"/>
      </w:rPr>
      <w:t xml:space="preserve"> Argus V60 </w:t>
    </w:r>
    <w:r w:rsidR="00572C6D">
      <w:rPr>
        <w:rFonts w:ascii="1 dormakaba" w:hAnsi="1 dormakaba"/>
        <w:lang w:val="en-US"/>
      </w:rPr>
      <w:t>by</w:t>
    </w:r>
    <w:r w:rsidRPr="006D30DE">
      <w:rPr>
        <w:rFonts w:ascii="1 dormakaba" w:hAnsi="1 dormakaba"/>
        <w:lang w:val="en-US"/>
      </w:rPr>
      <w:t xml:space="preserve"> dormakaba  </w:t>
    </w:r>
  </w:p>
  <w:p w14:paraId="5E7BEDAF" w14:textId="558735D7" w:rsidR="005101CB" w:rsidRPr="006D30DE" w:rsidRDefault="005101CB" w:rsidP="005101CB">
    <w:pPr>
      <w:pStyle w:val="Headertextsmall"/>
      <w:rPr>
        <w:rFonts w:ascii="1 dormakaba" w:hAnsi="1 dormakaba"/>
        <w:lang w:val="en-US"/>
      </w:rPr>
    </w:pPr>
    <w:r w:rsidRPr="006D30DE">
      <w:rPr>
        <w:rFonts w:ascii="1 dormakaba" w:hAnsi="1 dormakaba"/>
        <w:lang w:val="en-US"/>
      </w:rPr>
      <w:t xml:space="preserve">  </w:t>
    </w:r>
  </w:p>
  <w:p w14:paraId="5241A3AB" w14:textId="7C806FEE" w:rsidR="000E7264" w:rsidRPr="006D30DE" w:rsidRDefault="00BD239A" w:rsidP="000E7264">
    <w:pPr>
      <w:pStyle w:val="Headertextsmall"/>
      <w:rPr>
        <w:rFonts w:ascii="1 dormakaba" w:hAnsi="1 dormakaba"/>
        <w:lang w:val="en-US"/>
      </w:rPr>
    </w:pPr>
    <w:r w:rsidRPr="006D30DE">
      <w:rPr>
        <w:rFonts w:ascii="1 dormakaba" w:hAnsi="1 dormakaba"/>
        <w:lang w:val="en-US"/>
      </w:rPr>
      <w:t xml:space="preserve">  </w:t>
    </w:r>
    <w:r w:rsidR="00951BC2" w:rsidRPr="006D30DE">
      <w:rPr>
        <w:rFonts w:ascii="1 dormakaba" w:hAnsi="1 dormakaba"/>
        <w:lang w:val="en-US"/>
      </w:rPr>
      <w:t xml:space="preserve">  </w:t>
    </w:r>
    <w:r w:rsidR="00BF30FA" w:rsidRPr="006D30DE">
      <w:rPr>
        <w:rFonts w:ascii="1 dormakaba" w:hAnsi="1 dormakaba"/>
        <w:lang w:val="en-US"/>
      </w:rPr>
      <w:t xml:space="preserve">  </w:t>
    </w:r>
    <w:r w:rsidR="000E7264" w:rsidRPr="006D30DE">
      <w:rPr>
        <w:rFonts w:ascii="1 dormakaba" w:hAnsi="1 dormakaba"/>
        <w:lang w:val="en-US"/>
      </w:rPr>
      <w:t xml:space="preserve">   </w:t>
    </w:r>
  </w:p>
  <w:p w14:paraId="79F66D6B" w14:textId="4B76B5FC" w:rsidR="00CF2403" w:rsidRPr="006D30DE" w:rsidRDefault="00CF2403" w:rsidP="00CF2403">
    <w:pPr>
      <w:pStyle w:val="Headertextsmall"/>
      <w:rPr>
        <w:lang w:val="en-US"/>
      </w:rPr>
    </w:pPr>
    <w:r w:rsidRPr="006D30DE">
      <w:rPr>
        <w:lang w:val="en-US"/>
      </w:rPr>
      <w:t xml:space="preserve">  </w:t>
    </w:r>
  </w:p>
  <w:p w14:paraId="7EE11E0B" w14:textId="592F32CB" w:rsidR="00CC2EB5" w:rsidRPr="006D30DE" w:rsidRDefault="00CC2EB5" w:rsidP="00CC2EB5">
    <w:pPr>
      <w:pStyle w:val="Headertextsmall"/>
      <w:rPr>
        <w:lang w:val="en-US"/>
      </w:rPr>
    </w:pPr>
    <w:r w:rsidRPr="006D30DE">
      <w:rPr>
        <w:lang w:val="en-US"/>
      </w:rPr>
      <w:t xml:space="preserve">  </w:t>
    </w:r>
  </w:p>
  <w:p w14:paraId="715DDD92" w14:textId="0B83D849" w:rsidR="00DF6BF6" w:rsidRPr="006D30DE" w:rsidRDefault="00DF6BF6" w:rsidP="00DF6BF6">
    <w:pPr>
      <w:pStyle w:val="Headertextsmall"/>
      <w:rPr>
        <w:lang w:val="en-US"/>
      </w:rPr>
    </w:pPr>
    <w:r w:rsidRPr="006D30DE">
      <w:rPr>
        <w:lang w:val="en-US"/>
      </w:rPr>
      <w:t xml:space="preserve">  </w:t>
    </w:r>
  </w:p>
  <w:p w14:paraId="21F12162" w14:textId="16FB9F8B" w:rsidR="0051664C" w:rsidRPr="006D30DE" w:rsidRDefault="0051664C" w:rsidP="0051664C">
    <w:pPr>
      <w:pStyle w:val="Headertextsmall"/>
      <w:rPr>
        <w:lang w:val="en-US"/>
      </w:rPr>
    </w:pPr>
    <w:r w:rsidRPr="006D30DE">
      <w:rPr>
        <w:lang w:val="en-US"/>
      </w:rPr>
      <w:t xml:space="preserve">  </w:t>
    </w:r>
  </w:p>
  <w:p w14:paraId="1E066D7D" w14:textId="1D04344A" w:rsidR="00474665" w:rsidRPr="006D30DE" w:rsidRDefault="00474665" w:rsidP="00474665">
    <w:pPr>
      <w:pStyle w:val="Headertextsmall"/>
      <w:rPr>
        <w:lang w:val="en-US"/>
      </w:rPr>
    </w:pPr>
    <w:r w:rsidRPr="006D30DE">
      <w:rPr>
        <w:lang w:val="en-US"/>
      </w:rPr>
      <w:t xml:space="preserve"> </w:t>
    </w:r>
  </w:p>
  <w:p w14:paraId="737A8418" w14:textId="77777777" w:rsidR="00E86AA3" w:rsidRPr="006D30DE" w:rsidRDefault="00E86AA3" w:rsidP="00562835">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0CF58F81" w:rsidR="001360F2" w:rsidRPr="00AB651B" w:rsidRDefault="00407692" w:rsidP="0032694F">
    <w:pPr>
      <w:pStyle w:val="Headertextsmall"/>
      <w:rPr>
        <w:rFonts w:ascii="1 dormakaba" w:hAnsi="1 dormakaba"/>
        <w:lang w:val="de-DE"/>
      </w:rPr>
    </w:pPr>
    <w:r>
      <w:rPr>
        <w:rFonts w:ascii="1 dormakaba" w:hAnsi="1 dormakaba"/>
        <w:lang w:val="de-DE"/>
      </w:rPr>
      <w:t>Sensor</w:t>
    </w:r>
    <w:r w:rsidR="006D30DE">
      <w:rPr>
        <w:rFonts w:ascii="1 dormakaba" w:hAnsi="1 dormakaba"/>
        <w:lang w:val="de-DE"/>
      </w:rPr>
      <w:t xml:space="preserve"> </w:t>
    </w:r>
    <w:proofErr w:type="spellStart"/>
    <w:r w:rsidR="006D30DE">
      <w:rPr>
        <w:rFonts w:ascii="1 dormakaba" w:hAnsi="1 dormakaba"/>
        <w:lang w:val="de-DE"/>
      </w:rPr>
      <w:t>barrier</w:t>
    </w:r>
    <w:proofErr w:type="spellEnd"/>
    <w:r>
      <w:rPr>
        <w:rFonts w:ascii="1 dormakaba" w:hAnsi="1 dormakaba"/>
        <w:lang w:val="de-DE"/>
      </w:rPr>
      <w:t xml:space="preserve"> Argus V60 </w:t>
    </w:r>
    <w:proofErr w:type="spellStart"/>
    <w:r w:rsidR="00572C6D">
      <w:rPr>
        <w:rFonts w:ascii="1 dormakaba" w:hAnsi="1 dormakaba"/>
        <w:lang w:val="de-DE"/>
      </w:rPr>
      <w:t>by</w:t>
    </w:r>
    <w:proofErr w:type="spellEnd"/>
    <w:r w:rsidR="00951BC2" w:rsidRPr="00AB651B">
      <w:rPr>
        <w:rFonts w:ascii="1 dormakaba" w:hAnsi="1 dormakaba"/>
        <w:lang w:val="de-DE"/>
      </w:rPr>
      <w:t xml:space="preserve"> </w:t>
    </w:r>
    <w:r w:rsidR="00CF2403" w:rsidRPr="00AB651B">
      <w:rPr>
        <w:rFonts w:ascii="1 dormakaba" w:hAnsi="1 dormakaba"/>
        <w:lang w:val="de-DE"/>
      </w:rPr>
      <w:t>dormakaba</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349695">
    <w:abstractNumId w:val="5"/>
  </w:num>
  <w:num w:numId="2" w16cid:durableId="859469480">
    <w:abstractNumId w:val="1"/>
  </w:num>
  <w:num w:numId="3" w16cid:durableId="962149145">
    <w:abstractNumId w:val="2"/>
  </w:num>
  <w:num w:numId="4" w16cid:durableId="2125728834">
    <w:abstractNumId w:val="4"/>
  </w:num>
  <w:num w:numId="5" w16cid:durableId="1673026971">
    <w:abstractNumId w:val="0"/>
  </w:num>
  <w:num w:numId="6" w16cid:durableId="1706638544">
    <w:abstractNumId w:val="6"/>
  </w:num>
  <w:num w:numId="7" w16cid:durableId="1784880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308D"/>
    <w:rsid w:val="00037E1F"/>
    <w:rsid w:val="00040684"/>
    <w:rsid w:val="000423C8"/>
    <w:rsid w:val="00042AD3"/>
    <w:rsid w:val="000468A0"/>
    <w:rsid w:val="000500B7"/>
    <w:rsid w:val="0006211A"/>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115749"/>
    <w:rsid w:val="00122066"/>
    <w:rsid w:val="001223DA"/>
    <w:rsid w:val="00122544"/>
    <w:rsid w:val="0012333F"/>
    <w:rsid w:val="00126185"/>
    <w:rsid w:val="001360F2"/>
    <w:rsid w:val="00136806"/>
    <w:rsid w:val="00142F47"/>
    <w:rsid w:val="00145178"/>
    <w:rsid w:val="001673D0"/>
    <w:rsid w:val="00170D97"/>
    <w:rsid w:val="0017519E"/>
    <w:rsid w:val="001754B0"/>
    <w:rsid w:val="00187858"/>
    <w:rsid w:val="00193A73"/>
    <w:rsid w:val="001A1245"/>
    <w:rsid w:val="001A7A35"/>
    <w:rsid w:val="001B1A0C"/>
    <w:rsid w:val="001C0A6D"/>
    <w:rsid w:val="001C1A34"/>
    <w:rsid w:val="001C2C5A"/>
    <w:rsid w:val="001C3459"/>
    <w:rsid w:val="001C5027"/>
    <w:rsid w:val="001C7FA0"/>
    <w:rsid w:val="001D0D13"/>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935CE"/>
    <w:rsid w:val="00296479"/>
    <w:rsid w:val="002A029B"/>
    <w:rsid w:val="002B7771"/>
    <w:rsid w:val="002D7553"/>
    <w:rsid w:val="002E1CD7"/>
    <w:rsid w:val="002E2EA4"/>
    <w:rsid w:val="002E2EFC"/>
    <w:rsid w:val="002E3238"/>
    <w:rsid w:val="002E5B2C"/>
    <w:rsid w:val="002E6D82"/>
    <w:rsid w:val="002E7A1A"/>
    <w:rsid w:val="002F235E"/>
    <w:rsid w:val="002F617A"/>
    <w:rsid w:val="00305A55"/>
    <w:rsid w:val="0030735B"/>
    <w:rsid w:val="0031158E"/>
    <w:rsid w:val="00314716"/>
    <w:rsid w:val="003254B1"/>
    <w:rsid w:val="0032694F"/>
    <w:rsid w:val="0032753C"/>
    <w:rsid w:val="00334CD9"/>
    <w:rsid w:val="00335AC9"/>
    <w:rsid w:val="00335AE4"/>
    <w:rsid w:val="0034436C"/>
    <w:rsid w:val="00356B56"/>
    <w:rsid w:val="00363103"/>
    <w:rsid w:val="003639DD"/>
    <w:rsid w:val="003652EE"/>
    <w:rsid w:val="003715F8"/>
    <w:rsid w:val="003809C4"/>
    <w:rsid w:val="00383A9C"/>
    <w:rsid w:val="003841DE"/>
    <w:rsid w:val="00387DBE"/>
    <w:rsid w:val="0039184D"/>
    <w:rsid w:val="003B4071"/>
    <w:rsid w:val="003C09D9"/>
    <w:rsid w:val="003E1B2C"/>
    <w:rsid w:val="003E3CB5"/>
    <w:rsid w:val="003F2419"/>
    <w:rsid w:val="00403B9B"/>
    <w:rsid w:val="00403F0E"/>
    <w:rsid w:val="0040597E"/>
    <w:rsid w:val="00407692"/>
    <w:rsid w:val="00410325"/>
    <w:rsid w:val="00414EFD"/>
    <w:rsid w:val="00427A74"/>
    <w:rsid w:val="004326A7"/>
    <w:rsid w:val="00434137"/>
    <w:rsid w:val="00440367"/>
    <w:rsid w:val="0045053B"/>
    <w:rsid w:val="004508CE"/>
    <w:rsid w:val="00451B88"/>
    <w:rsid w:val="00452D62"/>
    <w:rsid w:val="00461622"/>
    <w:rsid w:val="004617D4"/>
    <w:rsid w:val="00463026"/>
    <w:rsid w:val="004641EB"/>
    <w:rsid w:val="004732B5"/>
    <w:rsid w:val="00473764"/>
    <w:rsid w:val="00474665"/>
    <w:rsid w:val="0049606F"/>
    <w:rsid w:val="004A2C7D"/>
    <w:rsid w:val="004A31DB"/>
    <w:rsid w:val="004B0A2F"/>
    <w:rsid w:val="004B4A9C"/>
    <w:rsid w:val="004B78AC"/>
    <w:rsid w:val="004C1316"/>
    <w:rsid w:val="004C234A"/>
    <w:rsid w:val="004D023C"/>
    <w:rsid w:val="004D27F4"/>
    <w:rsid w:val="004D2803"/>
    <w:rsid w:val="004D2B12"/>
    <w:rsid w:val="004D5825"/>
    <w:rsid w:val="004D5DDB"/>
    <w:rsid w:val="004E0B79"/>
    <w:rsid w:val="004E6AAF"/>
    <w:rsid w:val="004F10D9"/>
    <w:rsid w:val="004F1DAE"/>
    <w:rsid w:val="004F2D1B"/>
    <w:rsid w:val="004F6DC8"/>
    <w:rsid w:val="005101CB"/>
    <w:rsid w:val="005147AF"/>
    <w:rsid w:val="0051483F"/>
    <w:rsid w:val="0051664C"/>
    <w:rsid w:val="00520226"/>
    <w:rsid w:val="00521175"/>
    <w:rsid w:val="005227A5"/>
    <w:rsid w:val="00522A9D"/>
    <w:rsid w:val="00523839"/>
    <w:rsid w:val="00527885"/>
    <w:rsid w:val="00537FAC"/>
    <w:rsid w:val="005437D8"/>
    <w:rsid w:val="0054786F"/>
    <w:rsid w:val="00560A12"/>
    <w:rsid w:val="00562835"/>
    <w:rsid w:val="00562A04"/>
    <w:rsid w:val="00566625"/>
    <w:rsid w:val="00572C6D"/>
    <w:rsid w:val="00581FAB"/>
    <w:rsid w:val="00583B60"/>
    <w:rsid w:val="00584017"/>
    <w:rsid w:val="0058429A"/>
    <w:rsid w:val="00587560"/>
    <w:rsid w:val="00593430"/>
    <w:rsid w:val="005A4970"/>
    <w:rsid w:val="005A56EF"/>
    <w:rsid w:val="005B7BD1"/>
    <w:rsid w:val="005C6157"/>
    <w:rsid w:val="005E2D19"/>
    <w:rsid w:val="005F6ADB"/>
    <w:rsid w:val="005F752A"/>
    <w:rsid w:val="006042C3"/>
    <w:rsid w:val="00605E80"/>
    <w:rsid w:val="006104DC"/>
    <w:rsid w:val="00610C61"/>
    <w:rsid w:val="006242F3"/>
    <w:rsid w:val="006267C8"/>
    <w:rsid w:val="00644A41"/>
    <w:rsid w:val="006505A0"/>
    <w:rsid w:val="00662323"/>
    <w:rsid w:val="00663EC1"/>
    <w:rsid w:val="0067070E"/>
    <w:rsid w:val="00677B81"/>
    <w:rsid w:val="0068214D"/>
    <w:rsid w:val="00684DD5"/>
    <w:rsid w:val="00690F94"/>
    <w:rsid w:val="00697182"/>
    <w:rsid w:val="006A2691"/>
    <w:rsid w:val="006B2C55"/>
    <w:rsid w:val="006C033C"/>
    <w:rsid w:val="006D0D1A"/>
    <w:rsid w:val="006D2374"/>
    <w:rsid w:val="006D30DE"/>
    <w:rsid w:val="006D47D6"/>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3DE1"/>
    <w:rsid w:val="0078141C"/>
    <w:rsid w:val="00786042"/>
    <w:rsid w:val="00786150"/>
    <w:rsid w:val="007939BA"/>
    <w:rsid w:val="00796861"/>
    <w:rsid w:val="007A3A23"/>
    <w:rsid w:val="007B4099"/>
    <w:rsid w:val="007C57C7"/>
    <w:rsid w:val="007C7CCA"/>
    <w:rsid w:val="007D2A8B"/>
    <w:rsid w:val="007D5164"/>
    <w:rsid w:val="007D780F"/>
    <w:rsid w:val="007D78EA"/>
    <w:rsid w:val="007E5F77"/>
    <w:rsid w:val="007F1309"/>
    <w:rsid w:val="007F34A6"/>
    <w:rsid w:val="0080305B"/>
    <w:rsid w:val="00805859"/>
    <w:rsid w:val="008058C1"/>
    <w:rsid w:val="008075E9"/>
    <w:rsid w:val="00807A38"/>
    <w:rsid w:val="00810812"/>
    <w:rsid w:val="00812385"/>
    <w:rsid w:val="00816733"/>
    <w:rsid w:val="00821013"/>
    <w:rsid w:val="00823039"/>
    <w:rsid w:val="008240EE"/>
    <w:rsid w:val="008273E1"/>
    <w:rsid w:val="00827ADD"/>
    <w:rsid w:val="0083154E"/>
    <w:rsid w:val="0083227C"/>
    <w:rsid w:val="00836148"/>
    <w:rsid w:val="008438FE"/>
    <w:rsid w:val="008444A4"/>
    <w:rsid w:val="00863830"/>
    <w:rsid w:val="008804C6"/>
    <w:rsid w:val="00881549"/>
    <w:rsid w:val="0088356E"/>
    <w:rsid w:val="00892545"/>
    <w:rsid w:val="008A24E7"/>
    <w:rsid w:val="008A60C8"/>
    <w:rsid w:val="008B1574"/>
    <w:rsid w:val="008B1FCA"/>
    <w:rsid w:val="008B3AAC"/>
    <w:rsid w:val="008C0C65"/>
    <w:rsid w:val="008C343F"/>
    <w:rsid w:val="008C5AEF"/>
    <w:rsid w:val="008C7349"/>
    <w:rsid w:val="008E274A"/>
    <w:rsid w:val="008E73C5"/>
    <w:rsid w:val="0091163A"/>
    <w:rsid w:val="009135BE"/>
    <w:rsid w:val="00922286"/>
    <w:rsid w:val="0092565A"/>
    <w:rsid w:val="009267B7"/>
    <w:rsid w:val="009268CD"/>
    <w:rsid w:val="00930FBD"/>
    <w:rsid w:val="00934CB5"/>
    <w:rsid w:val="00951BC2"/>
    <w:rsid w:val="00967220"/>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A0334F"/>
    <w:rsid w:val="00A14EB2"/>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B651B"/>
    <w:rsid w:val="00AC1790"/>
    <w:rsid w:val="00AD06AD"/>
    <w:rsid w:val="00AD7084"/>
    <w:rsid w:val="00AE4869"/>
    <w:rsid w:val="00AF003C"/>
    <w:rsid w:val="00AF5DA5"/>
    <w:rsid w:val="00AF7FC8"/>
    <w:rsid w:val="00B17C38"/>
    <w:rsid w:val="00B17FE1"/>
    <w:rsid w:val="00B22911"/>
    <w:rsid w:val="00B23025"/>
    <w:rsid w:val="00B317D8"/>
    <w:rsid w:val="00B434BB"/>
    <w:rsid w:val="00B66FF2"/>
    <w:rsid w:val="00BA0E4F"/>
    <w:rsid w:val="00BA2260"/>
    <w:rsid w:val="00BA3A4C"/>
    <w:rsid w:val="00BA4D47"/>
    <w:rsid w:val="00BB06F3"/>
    <w:rsid w:val="00BB10DA"/>
    <w:rsid w:val="00BC147F"/>
    <w:rsid w:val="00BC6A3A"/>
    <w:rsid w:val="00BD239A"/>
    <w:rsid w:val="00BD5FFA"/>
    <w:rsid w:val="00BF023E"/>
    <w:rsid w:val="00BF0C82"/>
    <w:rsid w:val="00BF30FA"/>
    <w:rsid w:val="00BF6AAC"/>
    <w:rsid w:val="00C05C5B"/>
    <w:rsid w:val="00C11047"/>
    <w:rsid w:val="00C244A3"/>
    <w:rsid w:val="00C24EFB"/>
    <w:rsid w:val="00C27E23"/>
    <w:rsid w:val="00C30742"/>
    <w:rsid w:val="00C330D1"/>
    <w:rsid w:val="00C43216"/>
    <w:rsid w:val="00C43B39"/>
    <w:rsid w:val="00C443D0"/>
    <w:rsid w:val="00C50132"/>
    <w:rsid w:val="00C51536"/>
    <w:rsid w:val="00C53EDA"/>
    <w:rsid w:val="00C6020C"/>
    <w:rsid w:val="00C713AB"/>
    <w:rsid w:val="00C72F4D"/>
    <w:rsid w:val="00C94D88"/>
    <w:rsid w:val="00C95A95"/>
    <w:rsid w:val="00CA143F"/>
    <w:rsid w:val="00CA4CC1"/>
    <w:rsid w:val="00CB48A1"/>
    <w:rsid w:val="00CB5D80"/>
    <w:rsid w:val="00CC0D10"/>
    <w:rsid w:val="00CC2EB5"/>
    <w:rsid w:val="00CD524B"/>
    <w:rsid w:val="00CE4C57"/>
    <w:rsid w:val="00CF13FF"/>
    <w:rsid w:val="00CF2403"/>
    <w:rsid w:val="00CF764C"/>
    <w:rsid w:val="00D0032A"/>
    <w:rsid w:val="00D03487"/>
    <w:rsid w:val="00D242CA"/>
    <w:rsid w:val="00D25E23"/>
    <w:rsid w:val="00D32D8D"/>
    <w:rsid w:val="00D40EE3"/>
    <w:rsid w:val="00D45A0B"/>
    <w:rsid w:val="00D54F79"/>
    <w:rsid w:val="00D6014D"/>
    <w:rsid w:val="00D61AC2"/>
    <w:rsid w:val="00D6784D"/>
    <w:rsid w:val="00D7136C"/>
    <w:rsid w:val="00D80B27"/>
    <w:rsid w:val="00D84502"/>
    <w:rsid w:val="00D86BAF"/>
    <w:rsid w:val="00D87590"/>
    <w:rsid w:val="00D9053E"/>
    <w:rsid w:val="00D95875"/>
    <w:rsid w:val="00DA3BF5"/>
    <w:rsid w:val="00DB490C"/>
    <w:rsid w:val="00DB7BDE"/>
    <w:rsid w:val="00DC33F3"/>
    <w:rsid w:val="00DC34B9"/>
    <w:rsid w:val="00DC5AD2"/>
    <w:rsid w:val="00DD30C4"/>
    <w:rsid w:val="00DE01F6"/>
    <w:rsid w:val="00DE16DB"/>
    <w:rsid w:val="00DE1E32"/>
    <w:rsid w:val="00DE465F"/>
    <w:rsid w:val="00DE4696"/>
    <w:rsid w:val="00DE7E15"/>
    <w:rsid w:val="00DF2E53"/>
    <w:rsid w:val="00DF3B1B"/>
    <w:rsid w:val="00DF6BF6"/>
    <w:rsid w:val="00E0606B"/>
    <w:rsid w:val="00E07018"/>
    <w:rsid w:val="00E07E29"/>
    <w:rsid w:val="00E207FD"/>
    <w:rsid w:val="00E21C3F"/>
    <w:rsid w:val="00E36067"/>
    <w:rsid w:val="00E477FC"/>
    <w:rsid w:val="00E47DA0"/>
    <w:rsid w:val="00E52AF0"/>
    <w:rsid w:val="00E5324D"/>
    <w:rsid w:val="00E57EF8"/>
    <w:rsid w:val="00E64831"/>
    <w:rsid w:val="00E67958"/>
    <w:rsid w:val="00E70EFE"/>
    <w:rsid w:val="00E73BC7"/>
    <w:rsid w:val="00E74088"/>
    <w:rsid w:val="00E771B4"/>
    <w:rsid w:val="00E77333"/>
    <w:rsid w:val="00E77EC8"/>
    <w:rsid w:val="00E8033A"/>
    <w:rsid w:val="00E82A62"/>
    <w:rsid w:val="00E8419C"/>
    <w:rsid w:val="00E85352"/>
    <w:rsid w:val="00E853EE"/>
    <w:rsid w:val="00E86AA3"/>
    <w:rsid w:val="00E95DB8"/>
    <w:rsid w:val="00EA1350"/>
    <w:rsid w:val="00EA397F"/>
    <w:rsid w:val="00EB6AD9"/>
    <w:rsid w:val="00EC0865"/>
    <w:rsid w:val="00ED0242"/>
    <w:rsid w:val="00EE3523"/>
    <w:rsid w:val="00EE3EF3"/>
    <w:rsid w:val="00EE5F08"/>
    <w:rsid w:val="00EF3F36"/>
    <w:rsid w:val="00EF7953"/>
    <w:rsid w:val="00F06AB2"/>
    <w:rsid w:val="00F16F82"/>
    <w:rsid w:val="00F17412"/>
    <w:rsid w:val="00F234CA"/>
    <w:rsid w:val="00F24274"/>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95B78"/>
    <w:rsid w:val="00FA2AA7"/>
    <w:rsid w:val="00FB5C11"/>
    <w:rsid w:val="00FC56E7"/>
    <w:rsid w:val="00FD29C4"/>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2.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3.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725</Words>
  <Characters>4569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2023-04-14T12:08:00Z</dcterms:created>
  <dcterms:modified xsi:type="dcterms:W3CDTF">2023-04-14T12:08:00Z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